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41F4" w14:textId="26CFFFB4" w:rsidR="00994E01" w:rsidRPr="00F179BE" w:rsidRDefault="00994E01" w:rsidP="00994E01">
      <w:pPr>
        <w:spacing w:after="0" w:line="276" w:lineRule="auto"/>
        <w:jc w:val="center"/>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ANEXO IV</w:t>
      </w:r>
    </w:p>
    <w:p w14:paraId="1BB002C3" w14:textId="77777777" w:rsidR="00994E01" w:rsidRPr="00F179BE" w:rsidRDefault="00994E01" w:rsidP="00994E01">
      <w:pPr>
        <w:spacing w:after="0" w:line="276" w:lineRule="auto"/>
        <w:rPr>
          <w:rFonts w:ascii="Verdana" w:hAnsi="Verdana"/>
          <w:b/>
          <w:bCs/>
          <w:kern w:val="0"/>
          <w:sz w:val="18"/>
          <w:szCs w:val="18"/>
          <w:lang w:val="es-ES"/>
          <w14:ligatures w14:val="none"/>
        </w:rPr>
      </w:pPr>
    </w:p>
    <w:p w14:paraId="4A66B381" w14:textId="77777777" w:rsidR="00994E01" w:rsidRPr="00F179BE" w:rsidRDefault="00994E01" w:rsidP="00994E01">
      <w:pPr>
        <w:spacing w:after="0" w:line="276" w:lineRule="auto"/>
        <w:jc w:val="center"/>
        <w:rPr>
          <w:rFonts w:ascii="Verdana" w:hAnsi="Verdana"/>
          <w:b/>
          <w:bCs/>
          <w:kern w:val="0"/>
          <w:sz w:val="18"/>
          <w:szCs w:val="18"/>
          <w:lang w:val="es-ES"/>
          <w14:ligatures w14:val="none"/>
        </w:rPr>
      </w:pPr>
      <w:r w:rsidRPr="00F179BE">
        <w:rPr>
          <w:rFonts w:ascii="Verdana" w:hAnsi="Verdana"/>
          <w:b/>
          <w:bCs/>
          <w:kern w:val="0"/>
          <w:sz w:val="18"/>
          <w:szCs w:val="18"/>
          <w:lang w:val="es-ES"/>
          <w14:ligatures w14:val="none"/>
        </w:rPr>
        <w:t>INFORMES ESTÁNDAR PARA LA PRESENTACIÓN DE CASOS CLÍNICOS</w:t>
      </w:r>
    </w:p>
    <w:p w14:paraId="61012C56" w14:textId="77777777" w:rsidR="00994E01" w:rsidRPr="00F179BE" w:rsidRDefault="00994E01" w:rsidP="00994E01">
      <w:pPr>
        <w:spacing w:after="0" w:line="276" w:lineRule="auto"/>
        <w:jc w:val="center"/>
        <w:rPr>
          <w:rFonts w:ascii="Verdana" w:hAnsi="Verdana"/>
          <w:kern w:val="0"/>
          <w:sz w:val="18"/>
          <w:szCs w:val="18"/>
          <w:lang w:val="es-ES"/>
          <w14:ligatures w14:val="none"/>
        </w:rPr>
      </w:pPr>
    </w:p>
    <w:p w14:paraId="050EBC3B"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TÍTULO DEL CASO:</w:t>
      </w:r>
      <w:r w:rsidRPr="00F179BE">
        <w:rPr>
          <w:rFonts w:ascii="Verdana" w:hAnsi="Verdana"/>
          <w:kern w:val="0"/>
          <w:sz w:val="18"/>
          <w:szCs w:val="18"/>
          <w:lang w:val="es-ES"/>
          <w14:ligatures w14:val="none"/>
        </w:rPr>
        <w:t xml:space="preserve"> Título del caso</w:t>
      </w:r>
    </w:p>
    <w:p w14:paraId="2157E6DF"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4440BEC5"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AUTOR:</w:t>
      </w:r>
      <w:r w:rsidRPr="00F179BE">
        <w:rPr>
          <w:rFonts w:ascii="Verdana" w:hAnsi="Verdana"/>
          <w:kern w:val="0"/>
          <w:sz w:val="18"/>
          <w:szCs w:val="18"/>
          <w:lang w:val="es-ES"/>
          <w14:ligatures w14:val="none"/>
        </w:rPr>
        <w:t xml:space="preserve"> Nombre de pila, apellido</w:t>
      </w:r>
    </w:p>
    <w:p w14:paraId="02E36988"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69543157"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SEXO Y EDAD DEL PACIENTE:</w:t>
      </w:r>
      <w:r w:rsidRPr="00F179BE">
        <w:rPr>
          <w:rFonts w:ascii="Verdana" w:hAnsi="Verdana"/>
          <w:kern w:val="0"/>
          <w:sz w:val="18"/>
          <w:szCs w:val="18"/>
          <w:lang w:val="es-ES"/>
          <w14:ligatures w14:val="none"/>
        </w:rPr>
        <w:t xml:space="preserve"> Sexo del paciente X, XX años</w:t>
      </w:r>
    </w:p>
    <w:p w14:paraId="5DF5B384"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35F4C8CA"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QUEJA PRINCIPAL:</w:t>
      </w:r>
      <w:r w:rsidRPr="00F179BE">
        <w:rPr>
          <w:rFonts w:ascii="Verdana" w:hAnsi="Verdana"/>
          <w:kern w:val="0"/>
          <w:sz w:val="18"/>
          <w:szCs w:val="18"/>
          <w:lang w:val="es-ES"/>
          <w14:ligatures w14:val="none"/>
        </w:rPr>
        <w:t xml:space="preserve"> Texto corto que describe la queja del paciente. Por ejemplo: insatisfacción con el color de los dientes.</w:t>
      </w:r>
    </w:p>
    <w:p w14:paraId="0AC7AE33"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29729293"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EVALUACIÓN INICIAL:</w:t>
      </w:r>
      <w:r w:rsidRPr="00F179BE">
        <w:rPr>
          <w:rFonts w:ascii="Verdana" w:hAnsi="Verdana"/>
          <w:kern w:val="0"/>
          <w:sz w:val="18"/>
          <w:szCs w:val="18"/>
          <w:lang w:val="es-ES"/>
          <w14:ligatures w14:val="none"/>
        </w:rPr>
        <w:t xml:space="preserve"> Texto corto de la evaluación del caso. Por ejemplo: tras una anamnesis detallada, examen clínico y radiográfico, no se observó alteración patológica. Durante el examen clínico se verificó la ausencia de lesiones cariosas activas.</w:t>
      </w:r>
    </w:p>
    <w:p w14:paraId="2B6DE626" w14:textId="77777777"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kern w:val="0"/>
          <w:sz w:val="18"/>
          <w:szCs w:val="18"/>
          <w:lang w:val="es-ES"/>
          <w14:ligatures w14:val="none"/>
        </w:rPr>
        <w:t>cavitaciones o restauración, tanto en los dientes anteriores como posteriores.</w:t>
      </w:r>
    </w:p>
    <w:p w14:paraId="322303FE"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045CE5FE" w14:textId="4F235D89" w:rsidR="00994E01" w:rsidRPr="00F179BE" w:rsidRDefault="00994E01" w:rsidP="00994E01">
      <w:pPr>
        <w:spacing w:after="0" w:line="276" w:lineRule="auto"/>
        <w:jc w:val="both"/>
        <w:rPr>
          <w:rFonts w:ascii="Verdana" w:hAnsi="Verdana"/>
          <w:kern w:val="0"/>
          <w:sz w:val="18"/>
          <w:szCs w:val="18"/>
          <w:lang w:val="es-ES"/>
          <w14:ligatures w14:val="none"/>
        </w:rPr>
      </w:pPr>
      <w:r w:rsidRPr="00F179BE">
        <w:rPr>
          <w:rFonts w:ascii="Verdana" w:hAnsi="Verdana"/>
          <w:b/>
          <w:bCs/>
          <w:kern w:val="0"/>
          <w:sz w:val="18"/>
          <w:szCs w:val="18"/>
          <w:lang w:val="es-ES"/>
          <w14:ligatures w14:val="none"/>
        </w:rPr>
        <w:t>TRATAMIENTO REALIZADO:</w:t>
      </w:r>
      <w:r w:rsidRPr="00F179BE">
        <w:rPr>
          <w:rFonts w:ascii="Verdana" w:hAnsi="Verdana"/>
          <w:kern w:val="0"/>
          <w:sz w:val="18"/>
          <w:szCs w:val="18"/>
          <w:lang w:val="es-ES"/>
          <w14:ligatures w14:val="none"/>
        </w:rPr>
        <w:t xml:space="preserve"> Texto que describe el tratamiento. Por ejemplo: se realizó profilaxis con piedra pómez y el color inicial de los dientes del paciente (escala de color A a D), eligiendo los colores A2 para los incisivos centrales y A3,5 para los colmillos maxilares. Luego, los arqueos se moldearon con alginato para obtener modelos de yeso. En estos modelos, se fabricaron bandejas de silicona de 1 mm de grosor (Blancura – FGM) con el uso de una laminadora al vacío. Las bandejas se cortaron 1 mm por encima del nivel de la gingival y se probaron para su adaptación, retención y comodidad. Poco después de la prueba de la férula, se indicó al paciente que aplicara una pequeña gota de peróxido de carbamida al 10% (Blancura Perfecta 10% - </w:t>
      </w:r>
      <w:r w:rsidR="00F179BE">
        <w:rPr>
          <w:rFonts w:ascii="Verdana" w:hAnsi="Verdana"/>
          <w:kern w:val="0"/>
          <w:sz w:val="18"/>
          <w:szCs w:val="18"/>
          <w:lang w:val="es-ES"/>
          <w14:ligatures w14:val="none"/>
        </w:rPr>
        <w:t>FGM</w:t>
      </w:r>
      <w:r w:rsidRPr="00F179BE">
        <w:rPr>
          <w:rFonts w:ascii="Verdana" w:hAnsi="Verdana"/>
          <w:kern w:val="0"/>
          <w:sz w:val="18"/>
          <w:szCs w:val="18"/>
          <w:lang w:val="es-ES"/>
          <w14:ligatures w14:val="none"/>
        </w:rPr>
        <w:t>) sobre las superficies bucales de los dientes a blanquear. Se recomendó usarlo 4 horas al</w:t>
      </w:r>
      <w:commentRangeStart w:id="0"/>
      <w:commentRangeEnd w:id="0"/>
      <w:r w:rsidR="00F027A2" w:rsidRPr="00F179BE">
        <w:rPr>
          <w:rStyle w:val="Refdecomentrio"/>
          <w:rFonts w:ascii="Verdana" w:hAnsi="Verdana"/>
          <w:kern w:val="0"/>
          <w:sz w:val="18"/>
          <w:szCs w:val="18"/>
          <w:lang w:val="es-ES"/>
          <w14:ligatures w14:val="none"/>
        </w:rPr>
        <w:commentReference w:id="0"/>
      </w:r>
      <w:r w:rsidRPr="00F179BE">
        <w:rPr>
          <w:rFonts w:ascii="Verdana" w:hAnsi="Verdana"/>
          <w:kern w:val="0"/>
          <w:sz w:val="18"/>
          <w:szCs w:val="18"/>
          <w:lang w:val="es-ES"/>
          <w14:ligatures w14:val="none"/>
        </w:rPr>
        <w:t xml:space="preserve"> día, durante 28 días al día. El paciente fue monitorizado semanalmente y, al finalizar el tratamiento, según su satisfacción, se evaluaron los colores finales. En la toma final de color, se registró el tono BL4 tanto para los incisivos centrales como para los colmillos. El blanqueamiento en casa demostró una excelente eficacia y ausencia de sensibilidad, aportando satisfacción y confort al paciente.</w:t>
      </w:r>
    </w:p>
    <w:p w14:paraId="7AEFF605" w14:textId="77777777" w:rsidR="00994E01" w:rsidRPr="00F179BE" w:rsidRDefault="00994E01" w:rsidP="00994E01">
      <w:pPr>
        <w:spacing w:after="0" w:line="276" w:lineRule="auto"/>
        <w:jc w:val="both"/>
        <w:rPr>
          <w:rFonts w:ascii="Verdana" w:hAnsi="Verdana"/>
          <w:kern w:val="0"/>
          <w:sz w:val="18"/>
          <w:szCs w:val="18"/>
          <w:lang w:val="es-ES"/>
          <w14:ligatures w14:val="none"/>
        </w:rPr>
      </w:pPr>
    </w:p>
    <w:p w14:paraId="62BE1939" w14:textId="77777777" w:rsidR="00994E01" w:rsidRPr="00456D35" w:rsidRDefault="00994E01" w:rsidP="00994E01">
      <w:pPr>
        <w:spacing w:after="0" w:line="276" w:lineRule="auto"/>
        <w:jc w:val="both"/>
        <w:rPr>
          <w:rFonts w:ascii="Verdana" w:hAnsi="Verdana"/>
          <w:b/>
          <w:bCs/>
          <w:kern w:val="0"/>
          <w:sz w:val="18"/>
          <w:szCs w:val="18"/>
          <w14:ligatures w14:val="none"/>
        </w:rPr>
      </w:pPr>
      <w:r w:rsidRPr="00456D35">
        <w:rPr>
          <w:rFonts w:ascii="Verdana" w:hAnsi="Verdana"/>
          <w:b/>
          <w:bCs/>
          <w:kern w:val="0"/>
          <w:sz w:val="18"/>
          <w:szCs w:val="18"/>
          <w14:ligatures w14:val="none"/>
        </w:rPr>
        <w:t>PASO A PASO:</w:t>
      </w:r>
    </w:p>
    <w:p w14:paraId="31DA7FD7" w14:textId="77777777" w:rsidR="00994E01" w:rsidRPr="00456D35" w:rsidRDefault="00994E01" w:rsidP="00994E01">
      <w:pPr>
        <w:spacing w:after="0" w:line="276" w:lineRule="auto"/>
        <w:jc w:val="both"/>
        <w:rPr>
          <w:rFonts w:ascii="Verdana" w:hAnsi="Verdana"/>
          <w:kern w:val="0"/>
          <w:sz w:val="18"/>
          <w:szCs w:val="18"/>
          <w14:ligatures w14:val="none"/>
        </w:rPr>
      </w:pPr>
    </w:p>
    <w:tbl>
      <w:tblPr>
        <w:tblStyle w:val="Tabelacomgrad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9"/>
      </w:tblGrid>
      <w:tr w:rsidR="00994E01" w:rsidRPr="00F179BE" w14:paraId="60973FC1" w14:textId="77777777" w:rsidTr="00D708EC">
        <w:tc>
          <w:tcPr>
            <w:tcW w:w="4814" w:type="dxa"/>
            <w:vAlign w:val="center"/>
          </w:tcPr>
          <w:p w14:paraId="266736AB" w14:textId="77777777" w:rsidR="00994E01" w:rsidRPr="00456D35" w:rsidRDefault="00994E01" w:rsidP="00994E01">
            <w:pPr>
              <w:spacing w:line="276" w:lineRule="auto"/>
              <w:jc w:val="center"/>
              <w:rPr>
                <w:rFonts w:ascii="Verdana" w:hAnsi="Verdana"/>
                <w:sz w:val="18"/>
                <w:szCs w:val="18"/>
              </w:rPr>
            </w:pPr>
            <w:r w:rsidRPr="00456D35">
              <w:rPr>
                <w:rFonts w:ascii="Verdana" w:hAnsi="Verdana" w:cstheme="minorHAnsi"/>
                <w:b/>
                <w:bCs/>
                <w:noProof/>
                <w:sz w:val="18"/>
                <w:szCs w:val="18"/>
              </w:rPr>
              <w:drawing>
                <wp:inline distT="0" distB="0" distL="0" distR="0" wp14:anchorId="31621236" wp14:editId="1A615D30">
                  <wp:extent cx="1702633" cy="1137684"/>
                  <wp:effectExtent l="0" t="0" r="0" b="571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1492" cy="1197059"/>
                          </a:xfrm>
                          <a:prstGeom prst="rect">
                            <a:avLst/>
                          </a:prstGeom>
                          <a:noFill/>
                          <a:ln>
                            <a:noFill/>
                          </a:ln>
                        </pic:spPr>
                      </pic:pic>
                    </a:graphicData>
                  </a:graphic>
                </wp:inline>
              </w:drawing>
            </w:r>
          </w:p>
          <w:p w14:paraId="60A9169C" w14:textId="77777777" w:rsidR="00994E01" w:rsidRPr="00456D35" w:rsidRDefault="00994E01" w:rsidP="00994E01">
            <w:pPr>
              <w:spacing w:line="276" w:lineRule="auto"/>
              <w:jc w:val="center"/>
              <w:rPr>
                <w:rFonts w:ascii="Verdana" w:hAnsi="Verdana"/>
                <w:sz w:val="18"/>
                <w:szCs w:val="18"/>
              </w:rPr>
            </w:pPr>
            <w:r w:rsidRPr="00456D35">
              <w:rPr>
                <w:rFonts w:ascii="Verdana" w:hAnsi="Verdana"/>
                <w:sz w:val="18"/>
                <w:szCs w:val="18"/>
              </w:rPr>
              <w:t>FIG. 1 - Aparición extraoral inicial</w:t>
            </w:r>
          </w:p>
        </w:tc>
        <w:tc>
          <w:tcPr>
            <w:tcW w:w="4819" w:type="dxa"/>
            <w:vAlign w:val="center"/>
          </w:tcPr>
          <w:p w14:paraId="51D54C5E" w14:textId="77777777" w:rsidR="00994E01" w:rsidRPr="00456D35" w:rsidRDefault="00994E01" w:rsidP="00994E01">
            <w:pPr>
              <w:spacing w:line="276" w:lineRule="auto"/>
              <w:jc w:val="center"/>
              <w:rPr>
                <w:rFonts w:ascii="Verdana" w:hAnsi="Verdana"/>
                <w:sz w:val="18"/>
                <w:szCs w:val="18"/>
              </w:rPr>
            </w:pPr>
            <w:r w:rsidRPr="00456D35">
              <w:rPr>
                <w:rFonts w:ascii="Verdana" w:hAnsi="Verdana" w:cstheme="minorHAnsi"/>
                <w:noProof/>
                <w:sz w:val="18"/>
                <w:szCs w:val="18"/>
              </w:rPr>
              <w:drawing>
                <wp:inline distT="0" distB="0" distL="0" distR="0" wp14:anchorId="2440BD6D" wp14:editId="62AFC0E8">
                  <wp:extent cx="1719991" cy="1135527"/>
                  <wp:effectExtent l="0" t="0" r="0" b="762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0591" cy="1155729"/>
                          </a:xfrm>
                          <a:prstGeom prst="rect">
                            <a:avLst/>
                          </a:prstGeom>
                          <a:noFill/>
                          <a:ln>
                            <a:noFill/>
                          </a:ln>
                        </pic:spPr>
                      </pic:pic>
                    </a:graphicData>
                  </a:graphic>
                </wp:inline>
              </w:drawing>
            </w:r>
          </w:p>
          <w:p w14:paraId="7EDF88FD" w14:textId="77777777" w:rsidR="00994E01" w:rsidRPr="00F179BE" w:rsidRDefault="00994E01" w:rsidP="00994E01">
            <w:pPr>
              <w:spacing w:line="276" w:lineRule="auto"/>
              <w:jc w:val="center"/>
              <w:rPr>
                <w:rFonts w:ascii="Verdana" w:hAnsi="Verdana"/>
                <w:sz w:val="18"/>
                <w:szCs w:val="18"/>
                <w:lang w:val="es-ES"/>
              </w:rPr>
            </w:pPr>
            <w:r w:rsidRPr="00F179BE">
              <w:rPr>
                <w:rFonts w:ascii="Verdana" w:hAnsi="Verdana"/>
                <w:sz w:val="18"/>
                <w:szCs w:val="18"/>
                <w:lang w:val="es-ES"/>
              </w:rPr>
              <w:t>FIG. 2 - Vista de la superficie oclusal</w:t>
            </w:r>
          </w:p>
        </w:tc>
      </w:tr>
    </w:tbl>
    <w:p w14:paraId="729F8779" w14:textId="77777777" w:rsidR="00557CBD" w:rsidRPr="00F179BE" w:rsidRDefault="00557CBD" w:rsidP="00A779CB">
      <w:pPr>
        <w:spacing w:after="0" w:line="276" w:lineRule="auto"/>
        <w:rPr>
          <w:rFonts w:ascii="Verdana" w:hAnsi="Verdana"/>
          <w:b/>
          <w:bCs/>
          <w:kern w:val="0"/>
          <w:sz w:val="18"/>
          <w:szCs w:val="18"/>
          <w:lang w:val="es-ES"/>
          <w14:ligatures w14:val="none"/>
        </w:rPr>
      </w:pPr>
    </w:p>
    <w:p w14:paraId="282618A5" w14:textId="77777777" w:rsidR="00D063B1" w:rsidRPr="00F179BE" w:rsidRDefault="00D063B1" w:rsidP="00A779CB">
      <w:pPr>
        <w:spacing w:after="0" w:line="276" w:lineRule="auto"/>
        <w:rPr>
          <w:rFonts w:ascii="Verdana" w:hAnsi="Verdana"/>
          <w:b/>
          <w:bCs/>
          <w:kern w:val="0"/>
          <w:sz w:val="18"/>
          <w:szCs w:val="18"/>
          <w:lang w:val="es-ES"/>
          <w14:ligatures w14:val="none"/>
        </w:rPr>
      </w:pPr>
    </w:p>
    <w:p w14:paraId="4248E8CF" w14:textId="77777777" w:rsidR="00D063B1" w:rsidRPr="00F179BE" w:rsidRDefault="00D063B1" w:rsidP="00A779CB">
      <w:pPr>
        <w:spacing w:after="0" w:line="276" w:lineRule="auto"/>
        <w:rPr>
          <w:rFonts w:ascii="Verdana" w:hAnsi="Verdana"/>
          <w:b/>
          <w:bCs/>
          <w:kern w:val="0"/>
          <w:sz w:val="18"/>
          <w:szCs w:val="18"/>
          <w:lang w:val="es-ES"/>
          <w14:ligatures w14:val="none"/>
        </w:rPr>
      </w:pPr>
    </w:p>
    <w:p w14:paraId="118AF568" w14:textId="56A4E076" w:rsidR="00D063B1" w:rsidRDefault="00D063B1" w:rsidP="00D063B1">
      <w:pPr>
        <w:spacing w:after="0" w:line="276" w:lineRule="auto"/>
        <w:rPr>
          <w:rFonts w:ascii="Verdana" w:hAnsi="Verdana"/>
          <w:b/>
          <w:bCs/>
          <w:kern w:val="0"/>
          <w:sz w:val="18"/>
          <w:szCs w:val="18"/>
          <w14:ligatures w14:val="none"/>
        </w:rPr>
      </w:pPr>
      <w:r w:rsidRPr="00D063B1">
        <w:rPr>
          <w:rFonts w:ascii="Verdana" w:hAnsi="Verdana"/>
          <w:b/>
          <w:bCs/>
          <w:kern w:val="0"/>
          <w:sz w:val="18"/>
          <w:szCs w:val="18"/>
          <w14:ligatures w14:val="none"/>
        </w:rPr>
        <w:t>REFERENCIAS BIBLIOGRÁFICAS</w:t>
      </w:r>
    </w:p>
    <w:p w14:paraId="00287440" w14:textId="77777777" w:rsidR="00D063B1" w:rsidRDefault="00D063B1" w:rsidP="00D063B1">
      <w:pPr>
        <w:spacing w:after="0" w:line="276" w:lineRule="auto"/>
        <w:rPr>
          <w:rFonts w:ascii="Verdana" w:hAnsi="Verdana"/>
          <w:b/>
          <w:bCs/>
          <w:kern w:val="0"/>
          <w:sz w:val="18"/>
          <w:szCs w:val="18"/>
          <w14:ligatures w14:val="none"/>
        </w:rPr>
      </w:pPr>
    </w:p>
    <w:p w14:paraId="0E0EC3F8" w14:textId="10E55E21" w:rsidR="0086069E" w:rsidRPr="001C073B" w:rsidRDefault="0086069E" w:rsidP="0071037C">
      <w:pPr>
        <w:pStyle w:val="PargrafodaLista"/>
        <w:numPr>
          <w:ilvl w:val="0"/>
          <w:numId w:val="20"/>
        </w:numPr>
        <w:spacing w:after="0" w:line="276" w:lineRule="auto"/>
        <w:rPr>
          <w:rFonts w:ascii="Verdana" w:hAnsi="Verdana"/>
          <w:b/>
          <w:bCs/>
          <w:kern w:val="0"/>
          <w:sz w:val="18"/>
          <w:szCs w:val="18"/>
          <w14:ligatures w14:val="none"/>
        </w:rPr>
      </w:pPr>
      <w:r w:rsidRPr="00F179BE">
        <w:rPr>
          <w:rFonts w:ascii="Verdana" w:hAnsi="Verdana"/>
          <w:b/>
          <w:bCs/>
          <w:kern w:val="0"/>
          <w:sz w:val="18"/>
          <w:szCs w:val="18"/>
          <w:lang w:val="es-ES"/>
          <w14:ligatures w14:val="none"/>
        </w:rPr>
        <w:t xml:space="preserve">Goettems ML, Fernandez MDS, Donassollo TA, Henn Donassollo S, Demarco FF. Impacto del blanqueamiento dental en la calidad de vida relacionada con la salud bucal en adultos: un ensayo clínico aleatorizado triple ciego. </w:t>
      </w:r>
      <w:r w:rsidRPr="00C55CE1">
        <w:rPr>
          <w:rFonts w:ascii="Verdana" w:hAnsi="Verdana"/>
          <w:b/>
          <w:bCs/>
          <w:kern w:val="0"/>
          <w:sz w:val="18"/>
          <w:szCs w:val="18"/>
          <w14:ligatures w14:val="none"/>
        </w:rPr>
        <w:t>J Dent. 2021;105:103564. doi:10.1016/j.jdent.2020.103564.</w:t>
      </w:r>
    </w:p>
    <w:p w14:paraId="4A72D2F6" w14:textId="2DD806F6" w:rsidR="0086069E" w:rsidRPr="001C073B" w:rsidRDefault="0086069E" w:rsidP="00D063B1">
      <w:pPr>
        <w:spacing w:after="0" w:line="276" w:lineRule="auto"/>
        <w:rPr>
          <w:rFonts w:ascii="Verdana" w:hAnsi="Verdana"/>
          <w:b/>
          <w:bCs/>
          <w:kern w:val="0"/>
          <w:sz w:val="18"/>
          <w:szCs w:val="18"/>
          <w14:ligatures w14:val="none"/>
        </w:rPr>
      </w:pPr>
    </w:p>
    <w:sectPr w:rsidR="0086069E" w:rsidRPr="001C073B" w:rsidSect="00E412F5">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olina de Barros Morais Cardoso" w:date="2026-05-29T14:24:00Z" w:initials="Cd">
    <w:p w14:paraId="76F47170" w14:textId="77777777" w:rsidR="00445B95" w:rsidRDefault="00445B95" w:rsidP="00445B95">
      <w:pPr>
        <w:pStyle w:val="Textodecomentrio"/>
      </w:pPr>
      <w:r>
        <w:rPr>
          <w:rStyle w:val="Refdecomentrio"/>
        </w:rPr>
        <w:annotationRef/>
      </w:r>
      <w:r>
        <w:t>4 horas al día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F4717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A1F80A" w16cex:dateUtc="2026-05-29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F47170" w16cid:durableId="53A1F8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4BD"/>
    <w:multiLevelType w:val="hybridMultilevel"/>
    <w:tmpl w:val="176CE32C"/>
    <w:lvl w:ilvl="0" w:tplc="722A2E9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C80280"/>
    <w:multiLevelType w:val="hybridMultilevel"/>
    <w:tmpl w:val="89E22DC4"/>
    <w:lvl w:ilvl="0" w:tplc="4704CFC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A41116"/>
    <w:multiLevelType w:val="hybridMultilevel"/>
    <w:tmpl w:val="E758B998"/>
    <w:lvl w:ilvl="0" w:tplc="AE7E8F5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28185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0A20CE"/>
    <w:multiLevelType w:val="hybridMultilevel"/>
    <w:tmpl w:val="6C627882"/>
    <w:lvl w:ilvl="0" w:tplc="86F8601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F282481"/>
    <w:multiLevelType w:val="hybridMultilevel"/>
    <w:tmpl w:val="62C0D922"/>
    <w:lvl w:ilvl="0" w:tplc="8786A96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BA7BD6"/>
    <w:multiLevelType w:val="hybridMultilevel"/>
    <w:tmpl w:val="F2822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A4C78A9"/>
    <w:multiLevelType w:val="hybridMultilevel"/>
    <w:tmpl w:val="B65C68D0"/>
    <w:lvl w:ilvl="0" w:tplc="85381C4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AAC7FD2"/>
    <w:multiLevelType w:val="hybridMultilevel"/>
    <w:tmpl w:val="16D2C9DA"/>
    <w:lvl w:ilvl="0" w:tplc="4702843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033906"/>
    <w:multiLevelType w:val="hybridMultilevel"/>
    <w:tmpl w:val="3E3298DA"/>
    <w:lvl w:ilvl="0" w:tplc="8F1A752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0676DB"/>
    <w:multiLevelType w:val="hybridMultilevel"/>
    <w:tmpl w:val="E86630B2"/>
    <w:lvl w:ilvl="0" w:tplc="9AECF0C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2B0DC6"/>
    <w:multiLevelType w:val="hybridMultilevel"/>
    <w:tmpl w:val="2B76D9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9E14A31"/>
    <w:multiLevelType w:val="hybridMultilevel"/>
    <w:tmpl w:val="FF74B80A"/>
    <w:lvl w:ilvl="0" w:tplc="DFBAA63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B0463A"/>
    <w:multiLevelType w:val="hybridMultilevel"/>
    <w:tmpl w:val="4BAA4252"/>
    <w:lvl w:ilvl="0" w:tplc="7614538A">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5942B5D"/>
    <w:multiLevelType w:val="hybridMultilevel"/>
    <w:tmpl w:val="C884E45E"/>
    <w:lvl w:ilvl="0" w:tplc="8736C2D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DE7172D"/>
    <w:multiLevelType w:val="hybridMultilevel"/>
    <w:tmpl w:val="15B6682A"/>
    <w:lvl w:ilvl="0" w:tplc="9BAA74D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1BD371F"/>
    <w:multiLevelType w:val="hybridMultilevel"/>
    <w:tmpl w:val="D3F02A46"/>
    <w:lvl w:ilvl="0" w:tplc="2342DCF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57E39FE"/>
    <w:multiLevelType w:val="hybridMultilevel"/>
    <w:tmpl w:val="3DB265D0"/>
    <w:lvl w:ilvl="0" w:tplc="480441A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8453E85"/>
    <w:multiLevelType w:val="hybridMultilevel"/>
    <w:tmpl w:val="8D50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F8265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8069904">
    <w:abstractNumId w:val="12"/>
  </w:num>
  <w:num w:numId="2" w16cid:durableId="826437599">
    <w:abstractNumId w:val="8"/>
  </w:num>
  <w:num w:numId="3" w16cid:durableId="1053233509">
    <w:abstractNumId w:val="10"/>
  </w:num>
  <w:num w:numId="4" w16cid:durableId="2136098215">
    <w:abstractNumId w:val="5"/>
  </w:num>
  <w:num w:numId="5" w16cid:durableId="1818565203">
    <w:abstractNumId w:val="3"/>
  </w:num>
  <w:num w:numId="6" w16cid:durableId="318852749">
    <w:abstractNumId w:val="19"/>
  </w:num>
  <w:num w:numId="7" w16cid:durableId="1869755248">
    <w:abstractNumId w:val="0"/>
  </w:num>
  <w:num w:numId="8" w16cid:durableId="1701708856">
    <w:abstractNumId w:val="11"/>
  </w:num>
  <w:num w:numId="9" w16cid:durableId="767043089">
    <w:abstractNumId w:val="17"/>
  </w:num>
  <w:num w:numId="10" w16cid:durableId="103499208">
    <w:abstractNumId w:val="4"/>
  </w:num>
  <w:num w:numId="11" w16cid:durableId="2054577622">
    <w:abstractNumId w:val="14"/>
  </w:num>
  <w:num w:numId="12" w16cid:durableId="688021310">
    <w:abstractNumId w:val="2"/>
  </w:num>
  <w:num w:numId="13" w16cid:durableId="2040280090">
    <w:abstractNumId w:val="6"/>
  </w:num>
  <w:num w:numId="14" w16cid:durableId="585726499">
    <w:abstractNumId w:val="15"/>
  </w:num>
  <w:num w:numId="15" w16cid:durableId="1900747682">
    <w:abstractNumId w:val="7"/>
  </w:num>
  <w:num w:numId="16" w16cid:durableId="667559103">
    <w:abstractNumId w:val="16"/>
  </w:num>
  <w:num w:numId="17" w16cid:durableId="352001577">
    <w:abstractNumId w:val="9"/>
  </w:num>
  <w:num w:numId="18" w16cid:durableId="2097822673">
    <w:abstractNumId w:val="1"/>
  </w:num>
  <w:num w:numId="19" w16cid:durableId="1050349443">
    <w:abstractNumId w:val="13"/>
  </w:num>
  <w:num w:numId="20" w16cid:durableId="46165715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ina de Barros Morais Cardoso">
    <w15:presenceInfo w15:providerId="AD" w15:userId="S::carolina.cardoso@fgmdentalgroup.com::1872ff58-7f48-4bc6-92ba-86395013df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25"/>
    <w:rsid w:val="00020A96"/>
    <w:rsid w:val="0002192E"/>
    <w:rsid w:val="00027928"/>
    <w:rsid w:val="0002792B"/>
    <w:rsid w:val="00027CDE"/>
    <w:rsid w:val="00034BC8"/>
    <w:rsid w:val="0005493C"/>
    <w:rsid w:val="0007195E"/>
    <w:rsid w:val="00075C6A"/>
    <w:rsid w:val="000764FC"/>
    <w:rsid w:val="000814A0"/>
    <w:rsid w:val="000829AB"/>
    <w:rsid w:val="00090789"/>
    <w:rsid w:val="000A1562"/>
    <w:rsid w:val="000B101A"/>
    <w:rsid w:val="000B3AC2"/>
    <w:rsid w:val="000C78FF"/>
    <w:rsid w:val="000E0262"/>
    <w:rsid w:val="000E41C4"/>
    <w:rsid w:val="001055B4"/>
    <w:rsid w:val="00114FF1"/>
    <w:rsid w:val="00124033"/>
    <w:rsid w:val="00126514"/>
    <w:rsid w:val="00131B4F"/>
    <w:rsid w:val="001343A2"/>
    <w:rsid w:val="00152B2F"/>
    <w:rsid w:val="00173D32"/>
    <w:rsid w:val="001829F7"/>
    <w:rsid w:val="00191F37"/>
    <w:rsid w:val="00196C53"/>
    <w:rsid w:val="00196D3C"/>
    <w:rsid w:val="001A686B"/>
    <w:rsid w:val="001B2D34"/>
    <w:rsid w:val="001C073B"/>
    <w:rsid w:val="001C1E73"/>
    <w:rsid w:val="001D354A"/>
    <w:rsid w:val="001D4E0D"/>
    <w:rsid w:val="001D7881"/>
    <w:rsid w:val="001E156E"/>
    <w:rsid w:val="001E1D4C"/>
    <w:rsid w:val="001E34C0"/>
    <w:rsid w:val="001E3E2B"/>
    <w:rsid w:val="001E4475"/>
    <w:rsid w:val="001E4C4E"/>
    <w:rsid w:val="001E7024"/>
    <w:rsid w:val="001E74EA"/>
    <w:rsid w:val="00205D05"/>
    <w:rsid w:val="00207AC3"/>
    <w:rsid w:val="0021003E"/>
    <w:rsid w:val="00217CB2"/>
    <w:rsid w:val="002259C9"/>
    <w:rsid w:val="00234819"/>
    <w:rsid w:val="0024056F"/>
    <w:rsid w:val="0024614D"/>
    <w:rsid w:val="00251D10"/>
    <w:rsid w:val="00260FB2"/>
    <w:rsid w:val="00262F76"/>
    <w:rsid w:val="002638D2"/>
    <w:rsid w:val="002702A9"/>
    <w:rsid w:val="0027374B"/>
    <w:rsid w:val="00275CE1"/>
    <w:rsid w:val="002771BB"/>
    <w:rsid w:val="002833B4"/>
    <w:rsid w:val="00286052"/>
    <w:rsid w:val="002928B6"/>
    <w:rsid w:val="002A3C47"/>
    <w:rsid w:val="002B58F4"/>
    <w:rsid w:val="002B7AEF"/>
    <w:rsid w:val="002D6366"/>
    <w:rsid w:val="002F04FE"/>
    <w:rsid w:val="002F0C68"/>
    <w:rsid w:val="00301710"/>
    <w:rsid w:val="003104A1"/>
    <w:rsid w:val="00314BF7"/>
    <w:rsid w:val="00317BB5"/>
    <w:rsid w:val="003224B7"/>
    <w:rsid w:val="003310FC"/>
    <w:rsid w:val="00331296"/>
    <w:rsid w:val="00337DED"/>
    <w:rsid w:val="00344347"/>
    <w:rsid w:val="00347B89"/>
    <w:rsid w:val="003547D7"/>
    <w:rsid w:val="00367338"/>
    <w:rsid w:val="00371A74"/>
    <w:rsid w:val="00372D36"/>
    <w:rsid w:val="00380216"/>
    <w:rsid w:val="00380FF9"/>
    <w:rsid w:val="003845DC"/>
    <w:rsid w:val="003869DA"/>
    <w:rsid w:val="003B1A5E"/>
    <w:rsid w:val="003B5E66"/>
    <w:rsid w:val="003E5AEF"/>
    <w:rsid w:val="003E66E6"/>
    <w:rsid w:val="003E734A"/>
    <w:rsid w:val="003F5D5E"/>
    <w:rsid w:val="00401C90"/>
    <w:rsid w:val="00402986"/>
    <w:rsid w:val="00411594"/>
    <w:rsid w:val="00411A8C"/>
    <w:rsid w:val="00411BE9"/>
    <w:rsid w:val="00417910"/>
    <w:rsid w:val="00420744"/>
    <w:rsid w:val="0043021E"/>
    <w:rsid w:val="00432EAB"/>
    <w:rsid w:val="00445B95"/>
    <w:rsid w:val="00450304"/>
    <w:rsid w:val="00456D35"/>
    <w:rsid w:val="00473869"/>
    <w:rsid w:val="0049118C"/>
    <w:rsid w:val="00493599"/>
    <w:rsid w:val="00496B72"/>
    <w:rsid w:val="004A2562"/>
    <w:rsid w:val="004A2F5B"/>
    <w:rsid w:val="004A4741"/>
    <w:rsid w:val="004A647F"/>
    <w:rsid w:val="004B7B92"/>
    <w:rsid w:val="004C3287"/>
    <w:rsid w:val="004C5EE2"/>
    <w:rsid w:val="004D106C"/>
    <w:rsid w:val="004D1E2F"/>
    <w:rsid w:val="004D2822"/>
    <w:rsid w:val="004E3E74"/>
    <w:rsid w:val="004E3EF4"/>
    <w:rsid w:val="004E7AAD"/>
    <w:rsid w:val="004F59B2"/>
    <w:rsid w:val="00501AAA"/>
    <w:rsid w:val="0052316A"/>
    <w:rsid w:val="005233F3"/>
    <w:rsid w:val="005237AF"/>
    <w:rsid w:val="00526E9B"/>
    <w:rsid w:val="00542D83"/>
    <w:rsid w:val="00553E9F"/>
    <w:rsid w:val="00557CBD"/>
    <w:rsid w:val="00563E4C"/>
    <w:rsid w:val="00565403"/>
    <w:rsid w:val="00581C68"/>
    <w:rsid w:val="0058222B"/>
    <w:rsid w:val="0058275B"/>
    <w:rsid w:val="00592BBE"/>
    <w:rsid w:val="005B534B"/>
    <w:rsid w:val="005C4D45"/>
    <w:rsid w:val="005D29EE"/>
    <w:rsid w:val="005E42FD"/>
    <w:rsid w:val="005E4C79"/>
    <w:rsid w:val="005F3B7C"/>
    <w:rsid w:val="005F4210"/>
    <w:rsid w:val="0060166C"/>
    <w:rsid w:val="006021E1"/>
    <w:rsid w:val="006056DE"/>
    <w:rsid w:val="00613BC1"/>
    <w:rsid w:val="00615953"/>
    <w:rsid w:val="00616FFE"/>
    <w:rsid w:val="00617B26"/>
    <w:rsid w:val="00622C6F"/>
    <w:rsid w:val="00624E99"/>
    <w:rsid w:val="00626381"/>
    <w:rsid w:val="00633976"/>
    <w:rsid w:val="006505B4"/>
    <w:rsid w:val="00652FB0"/>
    <w:rsid w:val="00657D5E"/>
    <w:rsid w:val="0066028A"/>
    <w:rsid w:val="006824D1"/>
    <w:rsid w:val="00684BBA"/>
    <w:rsid w:val="0068779E"/>
    <w:rsid w:val="0069516C"/>
    <w:rsid w:val="00697EA1"/>
    <w:rsid w:val="006A099D"/>
    <w:rsid w:val="006B2A10"/>
    <w:rsid w:val="006B4171"/>
    <w:rsid w:val="006C50D5"/>
    <w:rsid w:val="006D53C1"/>
    <w:rsid w:val="006D7A8C"/>
    <w:rsid w:val="006E22A7"/>
    <w:rsid w:val="006F3759"/>
    <w:rsid w:val="00701027"/>
    <w:rsid w:val="0071037C"/>
    <w:rsid w:val="00710470"/>
    <w:rsid w:val="00726BBC"/>
    <w:rsid w:val="007332BA"/>
    <w:rsid w:val="007365C1"/>
    <w:rsid w:val="007422E3"/>
    <w:rsid w:val="0076188F"/>
    <w:rsid w:val="00762FAB"/>
    <w:rsid w:val="00764C53"/>
    <w:rsid w:val="00776DBD"/>
    <w:rsid w:val="00782707"/>
    <w:rsid w:val="0078438B"/>
    <w:rsid w:val="00784E3B"/>
    <w:rsid w:val="007A78C5"/>
    <w:rsid w:val="007B1448"/>
    <w:rsid w:val="007B1954"/>
    <w:rsid w:val="007B1B24"/>
    <w:rsid w:val="007B3125"/>
    <w:rsid w:val="007B3F40"/>
    <w:rsid w:val="007B7876"/>
    <w:rsid w:val="007C2CEF"/>
    <w:rsid w:val="007F1E85"/>
    <w:rsid w:val="007F48B6"/>
    <w:rsid w:val="008065B2"/>
    <w:rsid w:val="0082193D"/>
    <w:rsid w:val="0082570F"/>
    <w:rsid w:val="0083397C"/>
    <w:rsid w:val="00847CAD"/>
    <w:rsid w:val="00857997"/>
    <w:rsid w:val="0086069E"/>
    <w:rsid w:val="00861108"/>
    <w:rsid w:val="00877A05"/>
    <w:rsid w:val="008A15A2"/>
    <w:rsid w:val="008A48C3"/>
    <w:rsid w:val="008B31A1"/>
    <w:rsid w:val="008B35CE"/>
    <w:rsid w:val="008B5060"/>
    <w:rsid w:val="008B52FA"/>
    <w:rsid w:val="008B7AC8"/>
    <w:rsid w:val="008D276C"/>
    <w:rsid w:val="008E11DC"/>
    <w:rsid w:val="008E31C4"/>
    <w:rsid w:val="008F4AF2"/>
    <w:rsid w:val="008F74F4"/>
    <w:rsid w:val="00904B1E"/>
    <w:rsid w:val="00907CF6"/>
    <w:rsid w:val="00911519"/>
    <w:rsid w:val="00913439"/>
    <w:rsid w:val="00926B92"/>
    <w:rsid w:val="009330EE"/>
    <w:rsid w:val="00944882"/>
    <w:rsid w:val="00945409"/>
    <w:rsid w:val="00955570"/>
    <w:rsid w:val="00960BFE"/>
    <w:rsid w:val="00974BB8"/>
    <w:rsid w:val="00976476"/>
    <w:rsid w:val="009769FD"/>
    <w:rsid w:val="0098470D"/>
    <w:rsid w:val="00994E01"/>
    <w:rsid w:val="0099785D"/>
    <w:rsid w:val="009A0342"/>
    <w:rsid w:val="009B417B"/>
    <w:rsid w:val="009B57B2"/>
    <w:rsid w:val="009C1617"/>
    <w:rsid w:val="009D0314"/>
    <w:rsid w:val="009E448F"/>
    <w:rsid w:val="009E4688"/>
    <w:rsid w:val="009E6C04"/>
    <w:rsid w:val="00A07572"/>
    <w:rsid w:val="00A13F58"/>
    <w:rsid w:val="00A14B38"/>
    <w:rsid w:val="00A14B5D"/>
    <w:rsid w:val="00A15071"/>
    <w:rsid w:val="00A1753A"/>
    <w:rsid w:val="00A216A8"/>
    <w:rsid w:val="00A369D5"/>
    <w:rsid w:val="00A369FD"/>
    <w:rsid w:val="00A4150B"/>
    <w:rsid w:val="00A5787A"/>
    <w:rsid w:val="00A66CB8"/>
    <w:rsid w:val="00A67C4C"/>
    <w:rsid w:val="00A779CB"/>
    <w:rsid w:val="00A924CD"/>
    <w:rsid w:val="00A94A37"/>
    <w:rsid w:val="00AA11A2"/>
    <w:rsid w:val="00AB0557"/>
    <w:rsid w:val="00AB302D"/>
    <w:rsid w:val="00AC2D66"/>
    <w:rsid w:val="00AD3E9B"/>
    <w:rsid w:val="00AE1B96"/>
    <w:rsid w:val="00AF1D4C"/>
    <w:rsid w:val="00AF6D7E"/>
    <w:rsid w:val="00B00D93"/>
    <w:rsid w:val="00B07FF7"/>
    <w:rsid w:val="00B3649D"/>
    <w:rsid w:val="00B43CE9"/>
    <w:rsid w:val="00B47E7E"/>
    <w:rsid w:val="00B57768"/>
    <w:rsid w:val="00B6367C"/>
    <w:rsid w:val="00B64AEF"/>
    <w:rsid w:val="00B71F96"/>
    <w:rsid w:val="00B7607D"/>
    <w:rsid w:val="00B776B0"/>
    <w:rsid w:val="00B80AE1"/>
    <w:rsid w:val="00BA50A8"/>
    <w:rsid w:val="00BA5EDD"/>
    <w:rsid w:val="00BA5F4A"/>
    <w:rsid w:val="00BB0BEE"/>
    <w:rsid w:val="00BB25EC"/>
    <w:rsid w:val="00BB2882"/>
    <w:rsid w:val="00BB2A29"/>
    <w:rsid w:val="00BC6216"/>
    <w:rsid w:val="00BC7383"/>
    <w:rsid w:val="00BD04CA"/>
    <w:rsid w:val="00BD3CD4"/>
    <w:rsid w:val="00BE35DB"/>
    <w:rsid w:val="00BE5E98"/>
    <w:rsid w:val="00BE60FA"/>
    <w:rsid w:val="00BE7807"/>
    <w:rsid w:val="00BE7FD5"/>
    <w:rsid w:val="00BF5301"/>
    <w:rsid w:val="00C011C8"/>
    <w:rsid w:val="00C06E97"/>
    <w:rsid w:val="00C0763F"/>
    <w:rsid w:val="00C144DD"/>
    <w:rsid w:val="00C36410"/>
    <w:rsid w:val="00C37B8C"/>
    <w:rsid w:val="00C46570"/>
    <w:rsid w:val="00C519D7"/>
    <w:rsid w:val="00C55CE1"/>
    <w:rsid w:val="00C77FBB"/>
    <w:rsid w:val="00C9014C"/>
    <w:rsid w:val="00C9424A"/>
    <w:rsid w:val="00C95A7A"/>
    <w:rsid w:val="00CA01F5"/>
    <w:rsid w:val="00CA1466"/>
    <w:rsid w:val="00CA3714"/>
    <w:rsid w:val="00CA3F21"/>
    <w:rsid w:val="00CC0C23"/>
    <w:rsid w:val="00CD4C04"/>
    <w:rsid w:val="00CD6319"/>
    <w:rsid w:val="00CE06BF"/>
    <w:rsid w:val="00CE7A37"/>
    <w:rsid w:val="00CF0500"/>
    <w:rsid w:val="00CF0BA6"/>
    <w:rsid w:val="00CF3A49"/>
    <w:rsid w:val="00CF6768"/>
    <w:rsid w:val="00CF7461"/>
    <w:rsid w:val="00D013C6"/>
    <w:rsid w:val="00D04EE6"/>
    <w:rsid w:val="00D04F65"/>
    <w:rsid w:val="00D04FF8"/>
    <w:rsid w:val="00D063B1"/>
    <w:rsid w:val="00D127B4"/>
    <w:rsid w:val="00D17B8C"/>
    <w:rsid w:val="00D25608"/>
    <w:rsid w:val="00D33D98"/>
    <w:rsid w:val="00D36F7B"/>
    <w:rsid w:val="00D40AC3"/>
    <w:rsid w:val="00D42BE5"/>
    <w:rsid w:val="00D430DB"/>
    <w:rsid w:val="00D50FAE"/>
    <w:rsid w:val="00D62417"/>
    <w:rsid w:val="00D63E09"/>
    <w:rsid w:val="00D7125B"/>
    <w:rsid w:val="00D81829"/>
    <w:rsid w:val="00D81874"/>
    <w:rsid w:val="00D863CE"/>
    <w:rsid w:val="00D91EEC"/>
    <w:rsid w:val="00DA648B"/>
    <w:rsid w:val="00DB7228"/>
    <w:rsid w:val="00DE0EF5"/>
    <w:rsid w:val="00DE3030"/>
    <w:rsid w:val="00DE32D1"/>
    <w:rsid w:val="00DE567D"/>
    <w:rsid w:val="00DF43FE"/>
    <w:rsid w:val="00E2161D"/>
    <w:rsid w:val="00E23DBE"/>
    <w:rsid w:val="00E248E0"/>
    <w:rsid w:val="00E3073C"/>
    <w:rsid w:val="00E3082B"/>
    <w:rsid w:val="00E34D2E"/>
    <w:rsid w:val="00E412F5"/>
    <w:rsid w:val="00E4270C"/>
    <w:rsid w:val="00E5316C"/>
    <w:rsid w:val="00E64EE4"/>
    <w:rsid w:val="00E74715"/>
    <w:rsid w:val="00E757B0"/>
    <w:rsid w:val="00E764D5"/>
    <w:rsid w:val="00E80628"/>
    <w:rsid w:val="00E87E31"/>
    <w:rsid w:val="00E93478"/>
    <w:rsid w:val="00E97EBD"/>
    <w:rsid w:val="00EA104B"/>
    <w:rsid w:val="00EA19A6"/>
    <w:rsid w:val="00EA2DB1"/>
    <w:rsid w:val="00EB5657"/>
    <w:rsid w:val="00EB5780"/>
    <w:rsid w:val="00EC23EB"/>
    <w:rsid w:val="00EC51E9"/>
    <w:rsid w:val="00EC6180"/>
    <w:rsid w:val="00EE0A27"/>
    <w:rsid w:val="00EE3F81"/>
    <w:rsid w:val="00EE5F03"/>
    <w:rsid w:val="00EE731E"/>
    <w:rsid w:val="00F012E3"/>
    <w:rsid w:val="00F022B1"/>
    <w:rsid w:val="00F027A2"/>
    <w:rsid w:val="00F12F36"/>
    <w:rsid w:val="00F179BE"/>
    <w:rsid w:val="00F20A5A"/>
    <w:rsid w:val="00F30A05"/>
    <w:rsid w:val="00F37FE8"/>
    <w:rsid w:val="00F50528"/>
    <w:rsid w:val="00F511DF"/>
    <w:rsid w:val="00F63EF0"/>
    <w:rsid w:val="00F649A6"/>
    <w:rsid w:val="00F66CE0"/>
    <w:rsid w:val="00F73D9A"/>
    <w:rsid w:val="00F76FFA"/>
    <w:rsid w:val="00F856FC"/>
    <w:rsid w:val="00FA59B3"/>
    <w:rsid w:val="00FA6449"/>
    <w:rsid w:val="00FB618B"/>
    <w:rsid w:val="00FB7071"/>
    <w:rsid w:val="00FB77FC"/>
    <w:rsid w:val="00FC797C"/>
    <w:rsid w:val="00FD5D7C"/>
    <w:rsid w:val="00FE1E26"/>
    <w:rsid w:val="00FE2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30BA"/>
  <w15:chartTrackingRefBased/>
  <w15:docId w15:val="{DC2856C0-DB36-467F-A8D1-5350B727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E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link w:val="Estilo1Char"/>
    <w:autoRedefine/>
    <w:qFormat/>
    <w:rsid w:val="009B417B"/>
    <w:pPr>
      <w:shd w:val="clear" w:color="auto" w:fill="D9D9D9" w:themeFill="background1" w:themeFillShade="D9"/>
      <w:jc w:val="both"/>
    </w:pPr>
    <w:rPr>
      <w:b/>
      <w:bCs/>
    </w:rPr>
  </w:style>
  <w:style w:type="character" w:customStyle="1" w:styleId="Estilo1Char">
    <w:name w:val="Estilo1 Char"/>
    <w:basedOn w:val="Fontepargpadro"/>
    <w:link w:val="Estilo1"/>
    <w:rsid w:val="009B417B"/>
    <w:rPr>
      <w:b/>
      <w:bCs/>
      <w:shd w:val="clear" w:color="auto" w:fill="D9D9D9" w:themeFill="background1" w:themeFillShade="D9"/>
    </w:rPr>
  </w:style>
  <w:style w:type="table" w:styleId="Tabelacomgrade">
    <w:name w:val="Table Grid"/>
    <w:basedOn w:val="Tabelanormal"/>
    <w:uiPriority w:val="39"/>
    <w:rsid w:val="007B3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81829"/>
    <w:pPr>
      <w:ind w:left="720"/>
      <w:contextualSpacing/>
    </w:pPr>
  </w:style>
  <w:style w:type="paragraph" w:styleId="Textodecomentrio">
    <w:name w:val="annotation text"/>
    <w:basedOn w:val="Normal"/>
    <w:link w:val="TextodecomentrioChar"/>
    <w:unhideWhenUsed/>
    <w:rsid w:val="000E0262"/>
    <w:pPr>
      <w:spacing w:line="240" w:lineRule="auto"/>
    </w:pPr>
    <w:rPr>
      <w:sz w:val="20"/>
      <w:szCs w:val="20"/>
    </w:rPr>
  </w:style>
  <w:style w:type="character" w:customStyle="1" w:styleId="TextodecomentrioChar">
    <w:name w:val="Texto de comentário Char"/>
    <w:basedOn w:val="Fontepargpadro"/>
    <w:link w:val="Textodecomentrio"/>
    <w:rsid w:val="000E0262"/>
    <w:rPr>
      <w:sz w:val="20"/>
      <w:szCs w:val="20"/>
    </w:rPr>
  </w:style>
  <w:style w:type="character" w:styleId="Refdecomentrio">
    <w:name w:val="annotation reference"/>
    <w:rsid w:val="000E0262"/>
    <w:rPr>
      <w:sz w:val="16"/>
      <w:szCs w:val="16"/>
    </w:rPr>
  </w:style>
  <w:style w:type="character" w:styleId="Hyperlink">
    <w:name w:val="Hyperlink"/>
    <w:basedOn w:val="Fontepargpadro"/>
    <w:uiPriority w:val="99"/>
    <w:unhideWhenUsed/>
    <w:rsid w:val="00314BF7"/>
    <w:rPr>
      <w:color w:val="0563C1" w:themeColor="hyperlink"/>
      <w:u w:val="single"/>
    </w:rPr>
  </w:style>
  <w:style w:type="character" w:styleId="MenoPendente">
    <w:name w:val="Unresolved Mention"/>
    <w:basedOn w:val="Fontepargpadro"/>
    <w:uiPriority w:val="99"/>
    <w:semiHidden/>
    <w:unhideWhenUsed/>
    <w:rsid w:val="00314BF7"/>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BF5301"/>
    <w:rPr>
      <w:b/>
      <w:bCs/>
    </w:rPr>
  </w:style>
  <w:style w:type="character" w:customStyle="1" w:styleId="AssuntodocomentrioChar">
    <w:name w:val="Assunto do comentário Char"/>
    <w:basedOn w:val="TextodecomentrioChar"/>
    <w:link w:val="Assuntodocomentrio"/>
    <w:uiPriority w:val="99"/>
    <w:semiHidden/>
    <w:rsid w:val="00BF5301"/>
    <w:rPr>
      <w:b/>
      <w:bCs/>
      <w:sz w:val="20"/>
      <w:szCs w:val="20"/>
    </w:rPr>
  </w:style>
  <w:style w:type="character" w:styleId="Forte">
    <w:name w:val="Strong"/>
    <w:basedOn w:val="Fontepargpadro"/>
    <w:uiPriority w:val="22"/>
    <w:qFormat/>
    <w:rsid w:val="008B5060"/>
    <w:rPr>
      <w:b/>
      <w:bCs/>
    </w:rPr>
  </w:style>
  <w:style w:type="paragraph" w:styleId="Reviso">
    <w:name w:val="Revision"/>
    <w:hidden/>
    <w:uiPriority w:val="99"/>
    <w:semiHidden/>
    <w:rsid w:val="00784E3B"/>
    <w:pPr>
      <w:spacing w:after="0" w:line="240" w:lineRule="auto"/>
    </w:pPr>
  </w:style>
  <w:style w:type="numbering" w:customStyle="1" w:styleId="Semlista1">
    <w:name w:val="Sem lista1"/>
    <w:next w:val="Semlista"/>
    <w:uiPriority w:val="99"/>
    <w:semiHidden/>
    <w:unhideWhenUsed/>
    <w:rsid w:val="00994E01"/>
  </w:style>
  <w:style w:type="paragraph" w:styleId="Cabealho">
    <w:name w:val="header"/>
    <w:basedOn w:val="Normal"/>
    <w:link w:val="CabealhoChar"/>
    <w:uiPriority w:val="99"/>
    <w:unhideWhenUsed/>
    <w:rsid w:val="00994E01"/>
    <w:pPr>
      <w:tabs>
        <w:tab w:val="center" w:pos="4252"/>
        <w:tab w:val="right" w:pos="8504"/>
      </w:tabs>
      <w:spacing w:after="0" w:line="240" w:lineRule="auto"/>
    </w:pPr>
    <w:rPr>
      <w:kern w:val="0"/>
      <w14:ligatures w14:val="none"/>
    </w:rPr>
  </w:style>
  <w:style w:type="character" w:customStyle="1" w:styleId="CabealhoChar">
    <w:name w:val="Cabeçalho Char"/>
    <w:basedOn w:val="Fontepargpadro"/>
    <w:link w:val="Cabealho"/>
    <w:uiPriority w:val="99"/>
    <w:rsid w:val="00994E01"/>
    <w:rPr>
      <w:kern w:val="0"/>
      <w14:ligatures w14:val="none"/>
    </w:rPr>
  </w:style>
  <w:style w:type="paragraph" w:styleId="Rodap">
    <w:name w:val="footer"/>
    <w:basedOn w:val="Normal"/>
    <w:link w:val="RodapChar"/>
    <w:uiPriority w:val="99"/>
    <w:unhideWhenUsed/>
    <w:rsid w:val="00994E01"/>
    <w:pPr>
      <w:tabs>
        <w:tab w:val="center" w:pos="4252"/>
        <w:tab w:val="right" w:pos="8504"/>
      </w:tabs>
      <w:spacing w:after="0" w:line="240" w:lineRule="auto"/>
    </w:pPr>
    <w:rPr>
      <w:kern w:val="0"/>
      <w14:ligatures w14:val="none"/>
    </w:rPr>
  </w:style>
  <w:style w:type="character" w:customStyle="1" w:styleId="RodapChar">
    <w:name w:val="Rodapé Char"/>
    <w:basedOn w:val="Fontepargpadro"/>
    <w:link w:val="Rodap"/>
    <w:uiPriority w:val="99"/>
    <w:rsid w:val="00994E01"/>
    <w:rPr>
      <w:kern w:val="0"/>
      <w14:ligatures w14:val="none"/>
    </w:rPr>
  </w:style>
  <w:style w:type="table" w:customStyle="1" w:styleId="Tabelacomgrade1">
    <w:name w:val="Tabela com grade1"/>
    <w:basedOn w:val="Tabelanormal"/>
    <w:next w:val="Tabelacomgrade"/>
    <w:uiPriority w:val="39"/>
    <w:rsid w:val="00994E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94E0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4E01"/>
    <w:pPr>
      <w:widowControl w:val="0"/>
      <w:autoSpaceDE w:val="0"/>
      <w:autoSpaceDN w:val="0"/>
      <w:spacing w:before="32" w:after="0" w:line="240" w:lineRule="auto"/>
      <w:ind w:left="14"/>
    </w:pPr>
    <w:rPr>
      <w:rFonts w:ascii="Verdana" w:eastAsia="Verdana" w:hAnsi="Verdana" w:cs="Verdana"/>
      <w:kern w:val="0"/>
      <w:lang w:val="pt-PT"/>
      <w14:ligatures w14:val="none"/>
    </w:rPr>
  </w:style>
  <w:style w:type="character" w:styleId="TextodoEspaoReservado">
    <w:name w:val="Placeholder Text"/>
    <w:basedOn w:val="Fontepargpadro"/>
    <w:uiPriority w:val="99"/>
    <w:semiHidden/>
    <w:rsid w:val="00C55C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951771">
      <w:bodyDiv w:val="1"/>
      <w:marLeft w:val="0"/>
      <w:marRight w:val="0"/>
      <w:marTop w:val="0"/>
      <w:marBottom w:val="0"/>
      <w:divBdr>
        <w:top w:val="none" w:sz="0" w:space="0" w:color="auto"/>
        <w:left w:val="none" w:sz="0" w:space="0" w:color="auto"/>
        <w:bottom w:val="none" w:sz="0" w:space="0" w:color="auto"/>
        <w:right w:val="none" w:sz="0" w:space="0" w:color="auto"/>
      </w:divBdr>
    </w:div>
    <w:div w:id="1258371113">
      <w:bodyDiv w:val="1"/>
      <w:marLeft w:val="0"/>
      <w:marRight w:val="0"/>
      <w:marTop w:val="0"/>
      <w:marBottom w:val="0"/>
      <w:divBdr>
        <w:top w:val="none" w:sz="0" w:space="0" w:color="auto"/>
        <w:left w:val="none" w:sz="0" w:space="0" w:color="auto"/>
        <w:bottom w:val="none" w:sz="0" w:space="0" w:color="auto"/>
        <w:right w:val="none" w:sz="0" w:space="0" w:color="auto"/>
      </w:divBdr>
    </w:div>
    <w:div w:id="15572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20d369-e6a8-4126-83ef-b4b6bbfd9367}" enabled="0" method="" siteId="{e220d369-e6a8-4126-83ef-b4b6bbfd9367}"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LUÍSA HENTGES DA SILVA</dc:creator>
  <cp:keywords/>
  <dc:description/>
  <cp:lastModifiedBy>Rodrigo Bandelow de Moraes</cp:lastModifiedBy>
  <cp:revision>2</cp:revision>
  <cp:lastPrinted>2024-04-16T14:03:00Z</cp:lastPrinted>
  <dcterms:created xsi:type="dcterms:W3CDTF">2026-06-03T11:45:00Z</dcterms:created>
  <dcterms:modified xsi:type="dcterms:W3CDTF">2026-06-03T11:45:00Z</dcterms:modified>
</cp:coreProperties>
</file>