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41F4" w14:textId="5B40E846"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ANNEX IV</w:t>
      </w:r>
    </w:p>
    <w:p w14:paraId="1BB002C3" w14:textId="77777777" w:rsidR="00994E01" w:rsidRPr="00EF3A76" w:rsidRDefault="00994E01" w:rsidP="00994E01">
      <w:pPr>
        <w:spacing w:after="0" w:line="276" w:lineRule="auto"/>
        <w:rPr>
          <w:rFonts w:ascii="Verdana" w:hAnsi="Verdana"/>
          <w:b/>
          <w:bCs/>
          <w:kern w:val="0"/>
          <w:sz w:val="18"/>
          <w:szCs w:val="18"/>
          <w:lang w:val="en-GB"/>
          <w14:ligatures w14:val="none"/>
        </w:rPr>
      </w:pPr>
    </w:p>
    <w:p w14:paraId="4A66B381"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STANDARD REPORTING FOR CLINICAL CASE SUBMISSION</w:t>
      </w:r>
    </w:p>
    <w:p w14:paraId="61012C56"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50EBC3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CASE TITLE:</w:t>
      </w:r>
      <w:r w:rsidRPr="00EF3A76">
        <w:rPr>
          <w:rFonts w:ascii="Verdana" w:hAnsi="Verdana"/>
          <w:kern w:val="0"/>
          <w:sz w:val="18"/>
          <w:szCs w:val="18"/>
          <w:lang w:val="en-GB"/>
          <w14:ligatures w14:val="none"/>
        </w:rPr>
        <w:t xml:space="preserve"> Case Title</w:t>
      </w:r>
    </w:p>
    <w:p w14:paraId="2157E6DF"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4440BEC5"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AUTHOR:</w:t>
      </w:r>
      <w:r w:rsidRPr="00EF3A76">
        <w:rPr>
          <w:rFonts w:ascii="Verdana" w:hAnsi="Verdana"/>
          <w:kern w:val="0"/>
          <w:sz w:val="18"/>
          <w:szCs w:val="18"/>
          <w:lang w:val="en-GB"/>
          <w14:ligatures w14:val="none"/>
        </w:rPr>
        <w:t xml:space="preserve"> First Name Last Name</w:t>
      </w:r>
    </w:p>
    <w:p w14:paraId="02E3698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9543157"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SEX AND AGE OF THE PATIENT:</w:t>
      </w:r>
      <w:r w:rsidRPr="00EF3A76">
        <w:rPr>
          <w:rFonts w:ascii="Verdana" w:hAnsi="Verdana"/>
          <w:kern w:val="0"/>
          <w:sz w:val="18"/>
          <w:szCs w:val="18"/>
          <w:lang w:val="en-GB"/>
          <w14:ligatures w14:val="none"/>
        </w:rPr>
        <w:t xml:space="preserve"> Patient sex X, XX years</w:t>
      </w:r>
    </w:p>
    <w:p w14:paraId="5DF5B384"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5F4C8CA"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MAIN COMPLAINT:</w:t>
      </w:r>
      <w:r w:rsidRPr="00EF3A76">
        <w:rPr>
          <w:rFonts w:ascii="Verdana" w:hAnsi="Verdana"/>
          <w:kern w:val="0"/>
          <w:sz w:val="18"/>
          <w:szCs w:val="18"/>
          <w:lang w:val="en-GB"/>
          <w14:ligatures w14:val="none"/>
        </w:rPr>
        <w:t xml:space="preserve"> Short text describing the patient's complaint. Ex: Dissatisfaction with the color of the teeth.</w:t>
      </w:r>
    </w:p>
    <w:p w14:paraId="0AC7AE33"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9729293"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INITIAL EVALUATION:</w:t>
      </w:r>
      <w:r w:rsidRPr="00EF3A76">
        <w:rPr>
          <w:rFonts w:ascii="Verdana" w:hAnsi="Verdana"/>
          <w:kern w:val="0"/>
          <w:sz w:val="18"/>
          <w:szCs w:val="18"/>
          <w:lang w:val="en-GB"/>
          <w14:ligatures w14:val="none"/>
        </w:rPr>
        <w:t xml:space="preserve"> Short text of the case evaluation. Ex: After detailed anamnesis, clinical and radiographic examination, no pathological alteration was observed. During the clinical examination, the absence of active carious lesions was verified.</w:t>
      </w:r>
    </w:p>
    <w:p w14:paraId="2B6DE626"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cavitations or restoration, both in the anterior and posterior teeth.</w:t>
      </w:r>
    </w:p>
    <w:p w14:paraId="322303FE"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45CE5FE" w14:textId="746DD35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TREATMENT PERFORMED:</w:t>
      </w:r>
      <w:r w:rsidRPr="00EF3A76">
        <w:rPr>
          <w:rFonts w:ascii="Verdana" w:hAnsi="Verdana"/>
          <w:kern w:val="0"/>
          <w:sz w:val="18"/>
          <w:szCs w:val="18"/>
          <w:lang w:val="en-GB"/>
          <w14:ligatures w14:val="none"/>
        </w:rPr>
        <w:t xml:space="preserve"> Text describing the treatment. Ex: Prophylaxis with pumice stone and initial color of the patient's teeth (color scale A-D) were performed, with colors A2 being chosen for the central incisors and A3.5 for the maxillary canines. Then, the archwires were molded with alginate to obtain plaster models. On these models, 1 mm thick silicone trays (Whiteness – FGM) were made with the use of a vacuum laminator. The trays were cut 1 mm above the gingival level and tested for their adaptation, retention and comfort. Soon after the tray test, the patient was instructed to apply a small drop of 10% carbamide peroxide (Whiteness Perfect 10% - FGM) on the buccal surfaces of the teeth to be whitened. It was recommended to use it 4 hours a day</w:t>
      </w:r>
      <w:commentRangeStart w:id="0"/>
      <w:commentRangeEnd w:id="0"/>
      <w:r w:rsidR="007A05EF" w:rsidRPr="00EF3A76">
        <w:rPr>
          <w:rStyle w:val="Refdecomentrio"/>
          <w:rFonts w:ascii="Verdana" w:hAnsi="Verdana"/>
          <w:kern w:val="0"/>
          <w:sz w:val="18"/>
          <w:szCs w:val="18"/>
          <w:lang w:val="en-GB"/>
          <w14:ligatures w14:val="none"/>
        </w:rPr>
        <w:commentReference w:id="0"/>
      </w:r>
      <w:r w:rsidRPr="00EF3A76">
        <w:rPr>
          <w:rFonts w:ascii="Verdana" w:hAnsi="Verdana"/>
          <w:kern w:val="0"/>
          <w:sz w:val="18"/>
          <w:szCs w:val="18"/>
          <w:lang w:val="en-GB"/>
          <w14:ligatures w14:val="none"/>
        </w:rPr>
        <w:t>, for 28 days during the day. The patient was monitored weekly and at the end of the treatment, according to his satisfaction, the final colors were evaluated. In the final color taking, the BL4 shade was recorded for both the central incisors and the canines. Home whitening demonstrated excellent efficacy and absence of sensitivity, bringing satisfaction and comfort to the patient.</w:t>
      </w:r>
    </w:p>
    <w:p w14:paraId="7AEFF605"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2BE1939" w14:textId="77777777" w:rsidR="00994E01" w:rsidRPr="00456D35" w:rsidRDefault="00994E01" w:rsidP="00994E01">
      <w:pPr>
        <w:spacing w:after="0" w:line="276" w:lineRule="auto"/>
        <w:jc w:val="both"/>
        <w:rPr>
          <w:rFonts w:ascii="Verdana" w:hAnsi="Verdana"/>
          <w:b/>
          <w:bCs/>
          <w:kern w:val="0"/>
          <w:sz w:val="18"/>
          <w:szCs w:val="18"/>
          <w14:ligatures w14:val="none"/>
        </w:rPr>
      </w:pPr>
      <w:r w:rsidRPr="00456D35">
        <w:rPr>
          <w:rFonts w:ascii="Verdana" w:hAnsi="Verdana"/>
          <w:b/>
          <w:bCs/>
          <w:kern w:val="0"/>
          <w:sz w:val="18"/>
          <w:szCs w:val="18"/>
          <w14:ligatures w14:val="none"/>
        </w:rPr>
        <w:t>STEP BY STEP:</w:t>
      </w:r>
    </w:p>
    <w:p w14:paraId="31DA7FD7" w14:textId="77777777" w:rsidR="00994E01" w:rsidRPr="00456D35" w:rsidRDefault="00994E01" w:rsidP="00994E01">
      <w:pPr>
        <w:spacing w:after="0" w:line="276" w:lineRule="auto"/>
        <w:jc w:val="both"/>
        <w:rPr>
          <w:rFonts w:ascii="Verdana" w:hAnsi="Verdana"/>
          <w:kern w:val="0"/>
          <w:sz w:val="18"/>
          <w:szCs w:val="18"/>
          <w14:ligatures w14:val="none"/>
        </w:rPr>
      </w:pPr>
    </w:p>
    <w:tbl>
      <w:tblPr>
        <w:tblStyle w:val="Tabelacomgrad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9"/>
      </w:tblGrid>
      <w:tr w:rsidR="00994E01" w:rsidRPr="0025110D" w14:paraId="60973FC1" w14:textId="77777777" w:rsidTr="00D708EC">
        <w:tc>
          <w:tcPr>
            <w:tcW w:w="4814" w:type="dxa"/>
            <w:vAlign w:val="center"/>
          </w:tcPr>
          <w:p w14:paraId="266736AB"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b/>
                <w:bCs/>
                <w:noProof/>
                <w:sz w:val="18"/>
                <w:szCs w:val="18"/>
              </w:rPr>
              <w:drawing>
                <wp:inline distT="0" distB="0" distL="0" distR="0" wp14:anchorId="31621236" wp14:editId="1A615D30">
                  <wp:extent cx="1702633" cy="1137684"/>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492" cy="1197059"/>
                          </a:xfrm>
                          <a:prstGeom prst="rect">
                            <a:avLst/>
                          </a:prstGeom>
                          <a:noFill/>
                          <a:ln>
                            <a:noFill/>
                          </a:ln>
                        </pic:spPr>
                      </pic:pic>
                    </a:graphicData>
                  </a:graphic>
                </wp:inline>
              </w:drawing>
            </w:r>
          </w:p>
          <w:p w14:paraId="60A9169C" w14:textId="77777777" w:rsidR="00994E01" w:rsidRPr="00456D35" w:rsidRDefault="00994E01" w:rsidP="00994E01">
            <w:pPr>
              <w:spacing w:line="276" w:lineRule="auto"/>
              <w:jc w:val="center"/>
              <w:rPr>
                <w:rFonts w:ascii="Verdana" w:hAnsi="Verdana"/>
                <w:sz w:val="18"/>
                <w:szCs w:val="18"/>
              </w:rPr>
            </w:pPr>
            <w:r w:rsidRPr="00456D35">
              <w:rPr>
                <w:rFonts w:ascii="Verdana" w:hAnsi="Verdana"/>
                <w:sz w:val="18"/>
                <w:szCs w:val="18"/>
              </w:rPr>
              <w:t>FIG. 1 - Initial extraoral appearance</w:t>
            </w:r>
          </w:p>
        </w:tc>
        <w:tc>
          <w:tcPr>
            <w:tcW w:w="4819" w:type="dxa"/>
            <w:vAlign w:val="center"/>
          </w:tcPr>
          <w:p w14:paraId="51D54C5E"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noProof/>
                <w:sz w:val="18"/>
                <w:szCs w:val="18"/>
              </w:rPr>
              <w:drawing>
                <wp:inline distT="0" distB="0" distL="0" distR="0" wp14:anchorId="2440BD6D" wp14:editId="62AFC0E8">
                  <wp:extent cx="1719991" cy="1135527"/>
                  <wp:effectExtent l="0" t="0" r="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0591" cy="1155729"/>
                          </a:xfrm>
                          <a:prstGeom prst="rect">
                            <a:avLst/>
                          </a:prstGeom>
                          <a:noFill/>
                          <a:ln>
                            <a:noFill/>
                          </a:ln>
                        </pic:spPr>
                      </pic:pic>
                    </a:graphicData>
                  </a:graphic>
                </wp:inline>
              </w:drawing>
            </w:r>
          </w:p>
          <w:p w14:paraId="7EDF88FD" w14:textId="77777777" w:rsidR="00994E01" w:rsidRPr="00EF3A76" w:rsidRDefault="00994E01" w:rsidP="00994E01">
            <w:pPr>
              <w:spacing w:line="276" w:lineRule="auto"/>
              <w:jc w:val="center"/>
              <w:rPr>
                <w:rFonts w:ascii="Verdana" w:hAnsi="Verdana"/>
                <w:sz w:val="18"/>
                <w:szCs w:val="18"/>
                <w:lang w:val="en-GB"/>
              </w:rPr>
            </w:pPr>
            <w:r w:rsidRPr="00EF3A76">
              <w:rPr>
                <w:rFonts w:ascii="Verdana" w:hAnsi="Verdana"/>
                <w:sz w:val="18"/>
                <w:szCs w:val="18"/>
                <w:lang w:val="en-GB"/>
              </w:rPr>
              <w:t>FIG. 2 - View of the occlusal surface</w:t>
            </w:r>
          </w:p>
        </w:tc>
      </w:tr>
    </w:tbl>
    <w:p w14:paraId="729F8779" w14:textId="77777777" w:rsidR="00557CBD" w:rsidRPr="00EF3A76" w:rsidRDefault="00557CBD" w:rsidP="00A779CB">
      <w:pPr>
        <w:spacing w:after="0" w:line="276" w:lineRule="auto"/>
        <w:rPr>
          <w:rFonts w:ascii="Verdana" w:hAnsi="Verdana"/>
          <w:b/>
          <w:bCs/>
          <w:kern w:val="0"/>
          <w:sz w:val="18"/>
          <w:szCs w:val="18"/>
          <w:lang w:val="en-GB"/>
          <w14:ligatures w14:val="none"/>
        </w:rPr>
      </w:pPr>
    </w:p>
    <w:p w14:paraId="282618A5" w14:textId="77777777" w:rsidR="00D063B1" w:rsidRPr="00EF3A76" w:rsidRDefault="00D063B1" w:rsidP="00A779CB">
      <w:pPr>
        <w:spacing w:after="0" w:line="276" w:lineRule="auto"/>
        <w:rPr>
          <w:rFonts w:ascii="Verdana" w:hAnsi="Verdana"/>
          <w:b/>
          <w:bCs/>
          <w:kern w:val="0"/>
          <w:sz w:val="18"/>
          <w:szCs w:val="18"/>
          <w:lang w:val="en-GB"/>
          <w14:ligatures w14:val="none"/>
        </w:rPr>
      </w:pPr>
    </w:p>
    <w:p w14:paraId="4248E8CF" w14:textId="77777777" w:rsidR="00D063B1" w:rsidRPr="00EF3A76" w:rsidRDefault="00D063B1" w:rsidP="00A779CB">
      <w:pPr>
        <w:spacing w:after="0" w:line="276" w:lineRule="auto"/>
        <w:rPr>
          <w:rFonts w:ascii="Verdana" w:hAnsi="Verdana"/>
          <w:b/>
          <w:bCs/>
          <w:kern w:val="0"/>
          <w:sz w:val="18"/>
          <w:szCs w:val="18"/>
          <w:lang w:val="en-GB"/>
          <w14:ligatures w14:val="none"/>
        </w:rPr>
      </w:pPr>
    </w:p>
    <w:p w14:paraId="118AF568" w14:textId="56A4E076" w:rsidR="00D063B1" w:rsidRDefault="00D063B1" w:rsidP="00D063B1">
      <w:pPr>
        <w:spacing w:after="0" w:line="276" w:lineRule="auto"/>
        <w:rPr>
          <w:rFonts w:ascii="Verdana" w:hAnsi="Verdana"/>
          <w:b/>
          <w:bCs/>
          <w:kern w:val="0"/>
          <w:sz w:val="18"/>
          <w:szCs w:val="18"/>
          <w14:ligatures w14:val="none"/>
        </w:rPr>
      </w:pPr>
      <w:r w:rsidRPr="00D063B1">
        <w:rPr>
          <w:rFonts w:ascii="Verdana" w:hAnsi="Verdana"/>
          <w:b/>
          <w:bCs/>
          <w:kern w:val="0"/>
          <w:sz w:val="18"/>
          <w:szCs w:val="18"/>
          <w14:ligatures w14:val="none"/>
        </w:rPr>
        <w:t>BIBLIOGRAPHIC REFERENCES</w:t>
      </w:r>
    </w:p>
    <w:p w14:paraId="00287440" w14:textId="77777777" w:rsidR="00D063B1" w:rsidRDefault="00D063B1" w:rsidP="00D063B1">
      <w:pPr>
        <w:spacing w:after="0" w:line="276" w:lineRule="auto"/>
        <w:rPr>
          <w:rFonts w:ascii="Verdana" w:hAnsi="Verdana"/>
          <w:b/>
          <w:bCs/>
          <w:kern w:val="0"/>
          <w:sz w:val="18"/>
          <w:szCs w:val="18"/>
          <w14:ligatures w14:val="none"/>
        </w:rPr>
      </w:pPr>
    </w:p>
    <w:p w14:paraId="0E0EC3F8" w14:textId="10E55E21" w:rsidR="0086069E" w:rsidRPr="00124033" w:rsidRDefault="0086069E" w:rsidP="0071037C">
      <w:pPr>
        <w:pStyle w:val="PargrafodaLista"/>
        <w:numPr>
          <w:ilvl w:val="0"/>
          <w:numId w:val="20"/>
        </w:numPr>
        <w:spacing w:after="0" w:line="276" w:lineRule="auto"/>
        <w:rPr>
          <w:rFonts w:ascii="Verdana" w:hAnsi="Verdana"/>
          <w:b/>
          <w:bCs/>
          <w:kern w:val="0"/>
          <w:sz w:val="18"/>
          <w:szCs w:val="18"/>
          <w:lang w:val="en-GB"/>
          <w14:ligatures w14:val="none"/>
        </w:rPr>
      </w:pPr>
      <w:r w:rsidRPr="0025110D">
        <w:rPr>
          <w:rFonts w:ascii="Verdana" w:hAnsi="Verdana"/>
          <w:b/>
          <w:bCs/>
          <w:kern w:val="0"/>
          <w:sz w:val="18"/>
          <w:szCs w:val="18"/>
          <w14:ligatures w14:val="none"/>
        </w:rPr>
        <w:t xml:space="preserve">Goettems ML, Fernandez MDS, Donassollo TA, Henn Donassollo S, Demarco FF. </w:t>
      </w:r>
      <w:r w:rsidRPr="00EF3A76">
        <w:rPr>
          <w:rFonts w:ascii="Verdana" w:hAnsi="Verdana"/>
          <w:b/>
          <w:bCs/>
          <w:kern w:val="0"/>
          <w:sz w:val="18"/>
          <w:szCs w:val="18"/>
          <w:lang w:val="en-GB"/>
          <w14:ligatures w14:val="none"/>
        </w:rPr>
        <w:t xml:space="preserve">Impact of tooth bleaching on oral health-related quality of life in adults: a triple-blind randomised clinical trial. </w:t>
      </w:r>
      <w:r w:rsidRPr="0025110D">
        <w:rPr>
          <w:rFonts w:ascii="Verdana" w:hAnsi="Verdana"/>
          <w:b/>
          <w:bCs/>
          <w:kern w:val="0"/>
          <w:sz w:val="18"/>
          <w:szCs w:val="18"/>
          <w:lang w:val="en-US"/>
          <w14:ligatures w14:val="none"/>
        </w:rPr>
        <w:t>J Dent. 2021;105:103564. doi:10.1016/j.jdent.2020.103564.</w:t>
      </w:r>
    </w:p>
    <w:p w14:paraId="4A72D2F6" w14:textId="768F5996" w:rsidR="0086069E" w:rsidRPr="00124033" w:rsidRDefault="0086069E" w:rsidP="00D063B1">
      <w:pPr>
        <w:spacing w:after="0" w:line="276" w:lineRule="auto"/>
        <w:rPr>
          <w:rFonts w:ascii="Verdana" w:hAnsi="Verdana"/>
          <w:b/>
          <w:bCs/>
          <w:kern w:val="0"/>
          <w:sz w:val="18"/>
          <w:szCs w:val="18"/>
          <w:lang w:val="en-GB"/>
          <w14:ligatures w14:val="none"/>
        </w:rPr>
      </w:pPr>
    </w:p>
    <w:sectPr w:rsidR="0086069E" w:rsidRPr="00124033"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ina de Barros Morais Cardoso" w:date="2026-05-29T14:24:00Z" w:initials="Cd">
    <w:p w14:paraId="76F47170" w14:textId="77777777" w:rsidR="00445B95" w:rsidRDefault="00445B95" w:rsidP="00445B95">
      <w:pPr>
        <w:pStyle w:val="Textodecomentrio"/>
      </w:pPr>
      <w:r>
        <w:rPr>
          <w:rStyle w:val="Refdecomentrio"/>
        </w:rPr>
        <w:annotationRef/>
      </w:r>
      <w:r>
        <w:t>4 hours a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471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A1F80A" w16cex:dateUtc="2026-05-2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47170" w16cid:durableId="53A1F8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de Barros Morais Cardoso">
    <w15:presenceInfo w15:providerId="AD" w15:userId="S::carolina.cardoso@fgmdentalgroup.com::1872ff58-7f48-4bc6-92ba-86395013d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B"/>
    <w:rsid w:val="00027CDE"/>
    <w:rsid w:val="00027E99"/>
    <w:rsid w:val="00034BC8"/>
    <w:rsid w:val="00050B99"/>
    <w:rsid w:val="0005493C"/>
    <w:rsid w:val="0007195E"/>
    <w:rsid w:val="00075C6A"/>
    <w:rsid w:val="000764FC"/>
    <w:rsid w:val="0007754F"/>
    <w:rsid w:val="000814A0"/>
    <w:rsid w:val="000829AB"/>
    <w:rsid w:val="000903DB"/>
    <w:rsid w:val="00090789"/>
    <w:rsid w:val="000A1562"/>
    <w:rsid w:val="000B3AC2"/>
    <w:rsid w:val="000C78FF"/>
    <w:rsid w:val="000D1DC2"/>
    <w:rsid w:val="000E0262"/>
    <w:rsid w:val="000E41C4"/>
    <w:rsid w:val="000F1144"/>
    <w:rsid w:val="001055B4"/>
    <w:rsid w:val="00114FF1"/>
    <w:rsid w:val="00124033"/>
    <w:rsid w:val="00126514"/>
    <w:rsid w:val="00131B4F"/>
    <w:rsid w:val="001343A2"/>
    <w:rsid w:val="00144407"/>
    <w:rsid w:val="00152B2F"/>
    <w:rsid w:val="00173D32"/>
    <w:rsid w:val="001829F7"/>
    <w:rsid w:val="00191F37"/>
    <w:rsid w:val="0019442C"/>
    <w:rsid w:val="00196C53"/>
    <w:rsid w:val="00196D3C"/>
    <w:rsid w:val="001A686B"/>
    <w:rsid w:val="001B2D34"/>
    <w:rsid w:val="001C1E73"/>
    <w:rsid w:val="001D354A"/>
    <w:rsid w:val="001D4E0D"/>
    <w:rsid w:val="001D7881"/>
    <w:rsid w:val="001E156E"/>
    <w:rsid w:val="001E1D4C"/>
    <w:rsid w:val="001E34C0"/>
    <w:rsid w:val="001E4475"/>
    <w:rsid w:val="001E4C4E"/>
    <w:rsid w:val="001E7024"/>
    <w:rsid w:val="001E74EA"/>
    <w:rsid w:val="002026DD"/>
    <w:rsid w:val="00205D05"/>
    <w:rsid w:val="00207AC3"/>
    <w:rsid w:val="0021003E"/>
    <w:rsid w:val="00217CB2"/>
    <w:rsid w:val="002259C9"/>
    <w:rsid w:val="00234819"/>
    <w:rsid w:val="0024614D"/>
    <w:rsid w:val="0025110D"/>
    <w:rsid w:val="00260FB2"/>
    <w:rsid w:val="00262F76"/>
    <w:rsid w:val="002638D2"/>
    <w:rsid w:val="00271277"/>
    <w:rsid w:val="0027374B"/>
    <w:rsid w:val="00275CE1"/>
    <w:rsid w:val="002833B4"/>
    <w:rsid w:val="00286052"/>
    <w:rsid w:val="002928B6"/>
    <w:rsid w:val="002B58F4"/>
    <w:rsid w:val="002B7AEF"/>
    <w:rsid w:val="002C0DAE"/>
    <w:rsid w:val="002C14AC"/>
    <w:rsid w:val="002D6366"/>
    <w:rsid w:val="002F04FE"/>
    <w:rsid w:val="002F0C68"/>
    <w:rsid w:val="00301710"/>
    <w:rsid w:val="003104A1"/>
    <w:rsid w:val="00314BF7"/>
    <w:rsid w:val="00317BB5"/>
    <w:rsid w:val="00321AD7"/>
    <w:rsid w:val="003224B7"/>
    <w:rsid w:val="003310FC"/>
    <w:rsid w:val="00331296"/>
    <w:rsid w:val="00337DED"/>
    <w:rsid w:val="00344347"/>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F5B"/>
    <w:rsid w:val="004A4741"/>
    <w:rsid w:val="004A647F"/>
    <w:rsid w:val="004B7B92"/>
    <w:rsid w:val="004C3287"/>
    <w:rsid w:val="004C5EE2"/>
    <w:rsid w:val="004D106C"/>
    <w:rsid w:val="004D1E2F"/>
    <w:rsid w:val="004D2822"/>
    <w:rsid w:val="004E3E74"/>
    <w:rsid w:val="004E3EF4"/>
    <w:rsid w:val="004F59B2"/>
    <w:rsid w:val="00501AAA"/>
    <w:rsid w:val="0052316A"/>
    <w:rsid w:val="005233F3"/>
    <w:rsid w:val="005237AF"/>
    <w:rsid w:val="00526E9B"/>
    <w:rsid w:val="00542D83"/>
    <w:rsid w:val="00553E9F"/>
    <w:rsid w:val="00557CBD"/>
    <w:rsid w:val="00565403"/>
    <w:rsid w:val="00581C68"/>
    <w:rsid w:val="0058222B"/>
    <w:rsid w:val="0058275B"/>
    <w:rsid w:val="00592BBE"/>
    <w:rsid w:val="005B534B"/>
    <w:rsid w:val="005C4D45"/>
    <w:rsid w:val="005E42FD"/>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639C8"/>
    <w:rsid w:val="00684BBA"/>
    <w:rsid w:val="0068779E"/>
    <w:rsid w:val="00697EA1"/>
    <w:rsid w:val="006A099D"/>
    <w:rsid w:val="006B2A10"/>
    <w:rsid w:val="006B4171"/>
    <w:rsid w:val="006C50D5"/>
    <w:rsid w:val="006D7A8C"/>
    <w:rsid w:val="006E22A7"/>
    <w:rsid w:val="006E40C5"/>
    <w:rsid w:val="006F3759"/>
    <w:rsid w:val="006F7CBC"/>
    <w:rsid w:val="00701027"/>
    <w:rsid w:val="0071037C"/>
    <w:rsid w:val="00710470"/>
    <w:rsid w:val="00726BBC"/>
    <w:rsid w:val="007332BA"/>
    <w:rsid w:val="0073489F"/>
    <w:rsid w:val="007365C1"/>
    <w:rsid w:val="007422E3"/>
    <w:rsid w:val="0076188F"/>
    <w:rsid w:val="00762FAB"/>
    <w:rsid w:val="00764C53"/>
    <w:rsid w:val="00773DB5"/>
    <w:rsid w:val="00776DBD"/>
    <w:rsid w:val="00782707"/>
    <w:rsid w:val="0078438B"/>
    <w:rsid w:val="00784E3B"/>
    <w:rsid w:val="007A05EF"/>
    <w:rsid w:val="007B1448"/>
    <w:rsid w:val="007B1954"/>
    <w:rsid w:val="007B1B24"/>
    <w:rsid w:val="007B3125"/>
    <w:rsid w:val="007B3F40"/>
    <w:rsid w:val="007B7876"/>
    <w:rsid w:val="007C2CEF"/>
    <w:rsid w:val="007F1E85"/>
    <w:rsid w:val="007F48B6"/>
    <w:rsid w:val="008065B2"/>
    <w:rsid w:val="0082193D"/>
    <w:rsid w:val="0082570F"/>
    <w:rsid w:val="008276AB"/>
    <w:rsid w:val="0083397C"/>
    <w:rsid w:val="00847CAD"/>
    <w:rsid w:val="00850743"/>
    <w:rsid w:val="00857997"/>
    <w:rsid w:val="0086069E"/>
    <w:rsid w:val="00861108"/>
    <w:rsid w:val="00877A05"/>
    <w:rsid w:val="00881D1D"/>
    <w:rsid w:val="008A15A2"/>
    <w:rsid w:val="008A48C3"/>
    <w:rsid w:val="008B31A1"/>
    <w:rsid w:val="008B35CE"/>
    <w:rsid w:val="008B5060"/>
    <w:rsid w:val="008B52FA"/>
    <w:rsid w:val="008B7AC8"/>
    <w:rsid w:val="008D276C"/>
    <w:rsid w:val="008E11DC"/>
    <w:rsid w:val="008E31C4"/>
    <w:rsid w:val="008F4AF2"/>
    <w:rsid w:val="008F5CC8"/>
    <w:rsid w:val="008F74F4"/>
    <w:rsid w:val="00904B1E"/>
    <w:rsid w:val="00907CF6"/>
    <w:rsid w:val="00911519"/>
    <w:rsid w:val="00913439"/>
    <w:rsid w:val="00926B92"/>
    <w:rsid w:val="009330EE"/>
    <w:rsid w:val="00944882"/>
    <w:rsid w:val="00945409"/>
    <w:rsid w:val="00960BFE"/>
    <w:rsid w:val="00974BB8"/>
    <w:rsid w:val="00976476"/>
    <w:rsid w:val="009769FD"/>
    <w:rsid w:val="0098470D"/>
    <w:rsid w:val="00994E01"/>
    <w:rsid w:val="00996805"/>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FD"/>
    <w:rsid w:val="00A4150B"/>
    <w:rsid w:val="00A5787A"/>
    <w:rsid w:val="00A66CB8"/>
    <w:rsid w:val="00A67C4C"/>
    <w:rsid w:val="00A745DF"/>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7807"/>
    <w:rsid w:val="00BE7FD5"/>
    <w:rsid w:val="00BF5301"/>
    <w:rsid w:val="00C011C8"/>
    <w:rsid w:val="00C06E97"/>
    <w:rsid w:val="00C144DD"/>
    <w:rsid w:val="00C36410"/>
    <w:rsid w:val="00C37B8C"/>
    <w:rsid w:val="00C46570"/>
    <w:rsid w:val="00C519D7"/>
    <w:rsid w:val="00C77FBB"/>
    <w:rsid w:val="00C84CAC"/>
    <w:rsid w:val="00C9014C"/>
    <w:rsid w:val="00C9424A"/>
    <w:rsid w:val="00C95A7A"/>
    <w:rsid w:val="00CA01F5"/>
    <w:rsid w:val="00CA1466"/>
    <w:rsid w:val="00CA3714"/>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50FAE"/>
    <w:rsid w:val="00D62417"/>
    <w:rsid w:val="00D63E09"/>
    <w:rsid w:val="00D7125B"/>
    <w:rsid w:val="00D81829"/>
    <w:rsid w:val="00D81874"/>
    <w:rsid w:val="00D863CE"/>
    <w:rsid w:val="00DA648B"/>
    <w:rsid w:val="00DB7228"/>
    <w:rsid w:val="00DE0EF5"/>
    <w:rsid w:val="00DE3030"/>
    <w:rsid w:val="00DE32D1"/>
    <w:rsid w:val="00DE567D"/>
    <w:rsid w:val="00DF43FE"/>
    <w:rsid w:val="00E10F46"/>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EF3A76"/>
    <w:rsid w:val="00F012E3"/>
    <w:rsid w:val="00F022B1"/>
    <w:rsid w:val="00F12F36"/>
    <w:rsid w:val="00F20A5A"/>
    <w:rsid w:val="00F228C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EF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Rodrigo Bandelow de Moraes</cp:lastModifiedBy>
  <cp:revision>2</cp:revision>
  <cp:lastPrinted>2024-04-16T14:03:00Z</cp:lastPrinted>
  <dcterms:created xsi:type="dcterms:W3CDTF">2026-06-03T11:57:00Z</dcterms:created>
  <dcterms:modified xsi:type="dcterms:W3CDTF">2026-06-03T11:57:00Z</dcterms:modified>
</cp:coreProperties>
</file>